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D97" w:rsidRDefault="00470D97" w:rsidP="00967059">
      <w:pPr>
        <w:pStyle w:val="ListParagraph"/>
        <w:spacing w:line="360" w:lineRule="auto"/>
        <w:ind w:left="0"/>
        <w:rPr>
          <w:rFonts w:ascii="Arial Bold" w:hAnsi="Arial Bold" w:cs="Arial"/>
          <w:b/>
          <w:caps/>
          <w:sz w:val="22"/>
          <w:szCs w:val="22"/>
        </w:rPr>
      </w:pPr>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CB3D5F">
        <w:rPr>
          <w:rFonts w:ascii="Arial Bold" w:hAnsi="Arial Bold" w:cs="Arial"/>
          <w:b/>
          <w:caps/>
          <w:sz w:val="22"/>
          <w:szCs w:val="22"/>
        </w:rPr>
        <w:t>A2</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8F5E01">
        <w:rPr>
          <w:rFonts w:cs="Arial"/>
          <w:b/>
          <w:color w:val="FF0000"/>
          <w:sz w:val="22"/>
          <w:szCs w:val="22"/>
        </w:rPr>
        <w:t>Example</w:t>
      </w:r>
      <w:r w:rsidR="00511C94">
        <w:rPr>
          <w:rFonts w:cs="Arial"/>
          <w:b/>
          <w:sz w:val="22"/>
          <w:szCs w:val="22"/>
        </w:rPr>
        <w:t xml:space="preserve"> 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rsidTr="00546DB8">
        <w:trPr>
          <w:trHeight w:val="839"/>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9264" behindDoc="0" locked="0" layoutInCell="1" allowOverlap="1" wp14:anchorId="5BCF63C7" wp14:editId="3E33A275">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id="Rectangle 1" o:spid="_x0000_s1026" style="position:absolute;left:0;text-align:left;margin-left:37.2pt;margin-top:9.15pt;width:228pt;height:66.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4B4E81" w:rsidRPr="004B4E81" w:rsidRDefault="004B4E81" w:rsidP="004B4E81">
            <w:pPr>
              <w:widowControl w:val="0"/>
              <w:spacing w:line="360" w:lineRule="auto"/>
              <w:jc w:val="left"/>
              <w:rPr>
                <w:rFonts w:eastAsia="Calibri" w:cs="Arial"/>
              </w:rPr>
            </w:pPr>
          </w:p>
        </w:tc>
      </w:tr>
      <w:tr w:rsidR="00546DB8" w:rsidRPr="004B4E81" w:rsidTr="00546DB8">
        <w:trPr>
          <w:trHeight w:val="382"/>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rsidR="004B4E81" w:rsidRPr="004B4E81" w:rsidRDefault="004B4E81" w:rsidP="004B4E81">
            <w:pPr>
              <w:jc w:val="left"/>
              <w:rPr>
                <w:rFonts w:cs="Arial"/>
                <w:lang w:eastAsia="en-ZA"/>
              </w:rPr>
            </w:pPr>
          </w:p>
          <w:p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rsidR="004B4E81" w:rsidRPr="004B4E81" w:rsidRDefault="004B4E81" w:rsidP="004B4E81">
            <w:pPr>
              <w:jc w:val="left"/>
              <w:rPr>
                <w:rFonts w:cs="Arial"/>
                <w:lang w:eastAsia="en-ZA"/>
              </w:rPr>
            </w:pP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rsidTr="00546DB8">
        <w:trPr>
          <w:trHeight w:val="816"/>
        </w:trPr>
        <w:tc>
          <w:tcPr>
            <w:tcW w:w="993" w:type="dxa"/>
            <w:shd w:val="clear" w:color="auto" w:fill="auto"/>
            <w:vAlign w:val="center"/>
          </w:tcPr>
          <w:p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rsidR="00967059" w:rsidRPr="00470D97"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470D97" w:rsidP="00470D97">
      <w:pPr>
        <w:pStyle w:val="ListParagraph"/>
        <w:spacing w:line="360" w:lineRule="auto"/>
        <w:ind w:left="0"/>
        <w:rPr>
          <w:rFonts w:cs="Arial"/>
          <w:b/>
          <w:sz w:val="22"/>
          <w:szCs w:val="22"/>
        </w:rPr>
      </w:pPr>
      <w:r w:rsidRPr="00470D97">
        <w:rPr>
          <w:rFonts w:cs="Arial"/>
          <w:b/>
          <w:sz w:val="22"/>
          <w:szCs w:val="22"/>
        </w:rPr>
        <w:t>Please refer to section 9.4 to complete this form.  The form must be submitted in File 1, Exhibit 2</w:t>
      </w:r>
    </w:p>
    <w:p w:rsidR="00967059" w:rsidRDefault="00967059" w:rsidP="00967059">
      <w:pPr>
        <w:pStyle w:val="ListParagraph"/>
        <w:spacing w:line="360" w:lineRule="auto"/>
        <w:ind w:left="567"/>
        <w:rPr>
          <w:rFonts w:cs="Arial"/>
          <w:b/>
          <w:sz w:val="22"/>
          <w:szCs w:val="22"/>
        </w:rPr>
      </w:pPr>
    </w:p>
    <w:p w:rsidR="007031A7" w:rsidRDefault="007031A7" w:rsidP="007031A7">
      <w:pPr>
        <w:pStyle w:val="ListParagraph"/>
        <w:spacing w:line="360" w:lineRule="auto"/>
        <w:ind w:left="0"/>
        <w:rPr>
          <w:rFonts w:cs="Arial"/>
          <w:b/>
          <w:sz w:val="22"/>
          <w:szCs w:val="22"/>
        </w:rPr>
      </w:pPr>
    </w:p>
    <w:tbl>
      <w:tblPr>
        <w:tblW w:w="20554"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7796"/>
        <w:gridCol w:w="1418"/>
        <w:gridCol w:w="1401"/>
        <w:gridCol w:w="1292"/>
        <w:gridCol w:w="1417"/>
        <w:gridCol w:w="6237"/>
      </w:tblGrid>
      <w:tr w:rsidR="00B03085" w:rsidRPr="009851F5" w:rsidTr="00AB02DF">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7796"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rsidTr="00AB02DF">
        <w:tc>
          <w:tcPr>
            <w:tcW w:w="993" w:type="dxa"/>
            <w:tcBorders>
              <w:top w:val="single" w:sz="4" w:space="0" w:color="auto"/>
              <w:left w:val="single" w:sz="12" w:space="0" w:color="000000"/>
              <w:bottom w:val="single" w:sz="12" w:space="0" w:color="000000"/>
              <w:right w:val="single" w:sz="12" w:space="0" w:color="000000"/>
            </w:tcBorders>
            <w:shd w:val="clear" w:color="auto" w:fill="1F497D"/>
          </w:tcPr>
          <w:p w:rsidR="00B03085" w:rsidRPr="009851F5" w:rsidRDefault="00AB02DF" w:rsidP="00F80FD7">
            <w:pPr>
              <w:widowControl w:val="0"/>
              <w:spacing w:line="360" w:lineRule="auto"/>
              <w:jc w:val="left"/>
              <w:rPr>
                <w:rFonts w:cs="Arial"/>
                <w:b/>
                <w:bCs/>
                <w:color w:val="FFFFFF"/>
                <w:sz w:val="22"/>
                <w:szCs w:val="22"/>
              </w:rPr>
            </w:pPr>
            <w:r>
              <w:rPr>
                <w:rFonts w:cs="Arial"/>
                <w:b/>
                <w:bCs/>
                <w:color w:val="FFFFFF"/>
                <w:sz w:val="22"/>
                <w:szCs w:val="22"/>
              </w:rPr>
              <w:t>9.4.</w:t>
            </w:r>
            <w:r w:rsidR="00B03085" w:rsidRPr="009851F5">
              <w:rPr>
                <w:rFonts w:cs="Arial"/>
                <w:b/>
                <w:bCs/>
                <w:color w:val="FFFFFF"/>
                <w:sz w:val="22"/>
                <w:szCs w:val="22"/>
              </w:rPr>
              <w:t>1</w:t>
            </w:r>
          </w:p>
        </w:tc>
        <w:tc>
          <w:tcPr>
            <w:tcW w:w="7796"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9851F5" w:rsidRDefault="00AB02DF" w:rsidP="00AB02DF">
            <w:pPr>
              <w:widowControl w:val="0"/>
              <w:spacing w:line="360" w:lineRule="auto"/>
              <w:jc w:val="left"/>
              <w:rPr>
                <w:rFonts w:cs="Arial"/>
                <w:b/>
                <w:color w:val="FFFFFF"/>
                <w:sz w:val="22"/>
                <w:szCs w:val="22"/>
              </w:rPr>
            </w:pPr>
            <w:r>
              <w:rPr>
                <w:rFonts w:cs="Arial"/>
                <w:b/>
                <w:color w:val="FFFFFF"/>
                <w:sz w:val="22"/>
                <w:szCs w:val="22"/>
              </w:rPr>
              <w:t>COMPANY PROFILE</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r>
      <w:tr w:rsidR="00B03085" w:rsidRPr="004077C8" w:rsidTr="00546DB8">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03085" w:rsidRPr="00F80FD7" w:rsidRDefault="00F80FD7" w:rsidP="00982A20">
            <w:pPr>
              <w:widowControl w:val="0"/>
              <w:spacing w:line="360" w:lineRule="auto"/>
              <w:jc w:val="center"/>
              <w:rPr>
                <w:rFonts w:cs="Arial"/>
                <w:b/>
                <w:sz w:val="22"/>
                <w:szCs w:val="22"/>
                <w:lang w:val="en-US"/>
              </w:rPr>
            </w:pPr>
            <w:r w:rsidRPr="00F80FD7">
              <w:rPr>
                <w:rFonts w:cs="Arial"/>
                <w:b/>
                <w:sz w:val="22"/>
                <w:szCs w:val="22"/>
                <w:lang w:val="en-US"/>
              </w:rPr>
              <w:t>9.4.</w:t>
            </w:r>
            <w:r w:rsidR="00B03085" w:rsidRPr="00F80FD7">
              <w:rPr>
                <w:rFonts w:cs="Arial"/>
                <w:b/>
                <w:sz w:val="22"/>
                <w:szCs w:val="22"/>
                <w:lang w:val="en-US"/>
              </w:rPr>
              <w:t>1.1</w:t>
            </w:r>
          </w:p>
        </w:tc>
        <w:tc>
          <w:tcPr>
            <w:tcW w:w="7796" w:type="dxa"/>
            <w:tcBorders>
              <w:top w:val="single" w:sz="12" w:space="0" w:color="000000"/>
              <w:left w:val="single" w:sz="12" w:space="0" w:color="000000"/>
              <w:bottom w:val="single" w:sz="12" w:space="0" w:color="auto"/>
              <w:right w:val="single" w:sz="12" w:space="0" w:color="000000"/>
            </w:tcBorders>
            <w:shd w:val="clear" w:color="auto" w:fill="auto"/>
          </w:tcPr>
          <w:p w:rsidR="00546DB8" w:rsidRPr="00AB02DF" w:rsidRDefault="00982A20" w:rsidP="00F80FD7">
            <w:pPr>
              <w:widowControl w:val="0"/>
              <w:tabs>
                <w:tab w:val="left" w:pos="851"/>
              </w:tabs>
              <w:spacing w:line="360" w:lineRule="auto"/>
              <w:rPr>
                <w:rFonts w:cs="Arial"/>
                <w:sz w:val="22"/>
                <w:szCs w:val="22"/>
              </w:rPr>
            </w:pPr>
            <w:r w:rsidRPr="00AB02DF">
              <w:rPr>
                <w:rFonts w:cs="Arial"/>
                <w:sz w:val="22"/>
                <w:szCs w:val="22"/>
              </w:rPr>
              <w:t xml:space="preserve"> </w:t>
            </w:r>
            <w:r w:rsidR="00546DB8" w:rsidRPr="00AB02DF">
              <w:rPr>
                <w:rFonts w:cs="Arial"/>
                <w:sz w:val="22"/>
                <w:szCs w:val="22"/>
              </w:rPr>
              <w:t xml:space="preserve">The bidder should provide in their response: </w:t>
            </w:r>
          </w:p>
          <w:p w:rsidR="00546DB8" w:rsidRPr="00546DB8" w:rsidRDefault="00546DB8" w:rsidP="00F80FD7">
            <w:pPr>
              <w:widowControl w:val="0"/>
              <w:numPr>
                <w:ilvl w:val="0"/>
                <w:numId w:val="6"/>
              </w:numPr>
              <w:tabs>
                <w:tab w:val="left" w:pos="459"/>
              </w:tabs>
              <w:spacing w:line="360" w:lineRule="auto"/>
              <w:ind w:left="459" w:hanging="425"/>
              <w:rPr>
                <w:rFonts w:cs="Arial"/>
                <w:bCs/>
                <w:sz w:val="22"/>
                <w:szCs w:val="22"/>
              </w:rPr>
            </w:pPr>
            <w:r w:rsidRPr="00546DB8">
              <w:rPr>
                <w:rFonts w:cs="Arial"/>
                <w:bCs/>
                <w:sz w:val="22"/>
                <w:szCs w:val="22"/>
              </w:rPr>
              <w:t xml:space="preserve">A company profile detailing structure, service offering and infrastructure to render the services; </w:t>
            </w:r>
          </w:p>
          <w:p w:rsidR="00B03085" w:rsidRPr="00AB02DF" w:rsidRDefault="00546DB8" w:rsidP="00F80FD7">
            <w:pPr>
              <w:widowControl w:val="0"/>
              <w:numPr>
                <w:ilvl w:val="0"/>
                <w:numId w:val="6"/>
              </w:numPr>
              <w:tabs>
                <w:tab w:val="left" w:pos="459"/>
              </w:tabs>
              <w:spacing w:line="360" w:lineRule="auto"/>
              <w:ind w:left="459" w:hanging="425"/>
              <w:rPr>
                <w:rFonts w:cs="Arial"/>
                <w:sz w:val="22"/>
                <w:szCs w:val="22"/>
              </w:rPr>
            </w:pPr>
            <w:r w:rsidRPr="00AB02DF">
              <w:rPr>
                <w:rFonts w:cs="Arial"/>
                <w:bCs/>
                <w:sz w:val="22"/>
                <w:szCs w:val="22"/>
              </w:rPr>
              <w:t>Full contact details of the key contact person/Account Manager.</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AB02DF" w:rsidRPr="004077C8" w:rsidTr="000C4DD4">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1F497D" w:themeFill="text2"/>
          </w:tcPr>
          <w:p w:rsidR="00AB02DF" w:rsidRPr="000C4DD4" w:rsidRDefault="00AB02DF" w:rsidP="000C4DD4">
            <w:pPr>
              <w:widowControl w:val="0"/>
              <w:spacing w:line="360" w:lineRule="auto"/>
              <w:jc w:val="left"/>
              <w:rPr>
                <w:rFonts w:cs="Arial"/>
                <w:b/>
                <w:color w:val="FFFFFF" w:themeColor="background1"/>
                <w:sz w:val="22"/>
                <w:szCs w:val="22"/>
                <w:lang w:val="en-US"/>
              </w:rPr>
            </w:pPr>
            <w:r w:rsidRPr="000C4DD4">
              <w:rPr>
                <w:rFonts w:cs="Arial"/>
                <w:b/>
                <w:color w:val="FFFFFF" w:themeColor="background1"/>
                <w:sz w:val="22"/>
                <w:szCs w:val="22"/>
                <w:lang w:val="en-US"/>
              </w:rPr>
              <w:t>9.4.2</w:t>
            </w:r>
          </w:p>
        </w:tc>
        <w:tc>
          <w:tcPr>
            <w:tcW w:w="7796" w:type="dxa"/>
            <w:tcBorders>
              <w:top w:val="single" w:sz="12" w:space="0" w:color="000000"/>
              <w:left w:val="single" w:sz="12" w:space="0" w:color="000000"/>
              <w:bottom w:val="single" w:sz="12" w:space="0" w:color="auto"/>
              <w:right w:val="single" w:sz="12" w:space="0" w:color="000000"/>
            </w:tcBorders>
            <w:shd w:val="clear" w:color="auto" w:fill="1F497D" w:themeFill="text2"/>
          </w:tcPr>
          <w:p w:rsidR="00AB02DF" w:rsidRPr="00672B9E" w:rsidRDefault="00AB02DF" w:rsidP="00546DB8">
            <w:pPr>
              <w:widowControl w:val="0"/>
              <w:tabs>
                <w:tab w:val="left" w:pos="851"/>
              </w:tabs>
              <w:spacing w:line="360" w:lineRule="auto"/>
              <w:rPr>
                <w:rFonts w:cs="Arial"/>
                <w:b/>
                <w:color w:val="FFFFFF" w:themeColor="background1"/>
                <w:sz w:val="22"/>
                <w:szCs w:val="22"/>
              </w:rPr>
            </w:pPr>
            <w:r w:rsidRPr="00672B9E">
              <w:rPr>
                <w:rFonts w:cs="Arial"/>
                <w:b/>
                <w:color w:val="FFFFFF" w:themeColor="background1"/>
                <w:sz w:val="22"/>
                <w:szCs w:val="22"/>
              </w:rPr>
              <w:t>METHODOLOGY / TECHNICAL APPROACH</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AB02DF" w:rsidRPr="00B62C57" w:rsidRDefault="00AB02DF"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r>
      <w:tr w:rsidR="00AB02DF" w:rsidRPr="004077C8" w:rsidTr="00546DB8">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AB02DF" w:rsidRPr="00F80FD7" w:rsidRDefault="00F80FD7" w:rsidP="00982A20">
            <w:pPr>
              <w:widowControl w:val="0"/>
              <w:spacing w:line="360" w:lineRule="auto"/>
              <w:jc w:val="center"/>
              <w:rPr>
                <w:rFonts w:cs="Arial"/>
                <w:b/>
                <w:sz w:val="22"/>
                <w:szCs w:val="22"/>
                <w:lang w:val="en-US"/>
              </w:rPr>
            </w:pPr>
            <w:r w:rsidRPr="00F80FD7">
              <w:rPr>
                <w:rFonts w:cs="Arial"/>
                <w:b/>
                <w:sz w:val="22"/>
                <w:szCs w:val="22"/>
                <w:lang w:val="en-US"/>
              </w:rPr>
              <w:t>9.4.2.1</w:t>
            </w:r>
          </w:p>
        </w:tc>
        <w:tc>
          <w:tcPr>
            <w:tcW w:w="7796" w:type="dxa"/>
            <w:tcBorders>
              <w:top w:val="single" w:sz="12" w:space="0" w:color="000000"/>
              <w:left w:val="single" w:sz="12" w:space="0" w:color="000000"/>
              <w:bottom w:val="single" w:sz="12" w:space="0" w:color="auto"/>
              <w:right w:val="single" w:sz="12" w:space="0" w:color="000000"/>
            </w:tcBorders>
            <w:shd w:val="clear" w:color="auto" w:fill="auto"/>
          </w:tcPr>
          <w:p w:rsidR="000C4DD4" w:rsidRPr="00F80FD7" w:rsidRDefault="000C4DD4" w:rsidP="00F80FD7">
            <w:pPr>
              <w:widowControl w:val="0"/>
              <w:tabs>
                <w:tab w:val="left" w:pos="851"/>
              </w:tabs>
              <w:spacing w:line="360" w:lineRule="auto"/>
              <w:rPr>
                <w:rFonts w:cs="Arial"/>
                <w:sz w:val="22"/>
                <w:szCs w:val="22"/>
              </w:rPr>
            </w:pPr>
            <w:r w:rsidRPr="00F80FD7">
              <w:rPr>
                <w:rFonts w:cs="Arial"/>
                <w:sz w:val="22"/>
                <w:szCs w:val="22"/>
              </w:rPr>
              <w:t xml:space="preserve">The bidder should provide in their response: </w:t>
            </w:r>
          </w:p>
          <w:p w:rsidR="000C4DD4" w:rsidRPr="00F80FD7" w:rsidRDefault="000C4DD4" w:rsidP="00F80FD7">
            <w:pPr>
              <w:widowControl w:val="0"/>
              <w:numPr>
                <w:ilvl w:val="0"/>
                <w:numId w:val="6"/>
              </w:numPr>
              <w:tabs>
                <w:tab w:val="left" w:pos="459"/>
              </w:tabs>
              <w:spacing w:line="360" w:lineRule="auto"/>
              <w:ind w:left="459" w:hanging="425"/>
              <w:jc w:val="left"/>
              <w:rPr>
                <w:rFonts w:cs="Arial"/>
                <w:bCs/>
                <w:sz w:val="22"/>
                <w:szCs w:val="22"/>
              </w:rPr>
            </w:pPr>
            <w:r w:rsidRPr="00F80FD7">
              <w:rPr>
                <w:rFonts w:cs="Arial"/>
                <w:bCs/>
                <w:sz w:val="22"/>
                <w:szCs w:val="22"/>
              </w:rPr>
              <w:t xml:space="preserve">A detailed proposal of the bidders envisaged work plan that describes how the bidder intends to provide the services which are set forth in paragraph 9.3.  A bidder must demonstrate a clear understanding of the tasks in the scope of work. </w:t>
            </w:r>
          </w:p>
          <w:p w:rsidR="000C4DD4" w:rsidRPr="00F80FD7" w:rsidRDefault="000C4DD4" w:rsidP="000C4DD4">
            <w:pPr>
              <w:widowControl w:val="0"/>
              <w:tabs>
                <w:tab w:val="left" w:pos="851"/>
              </w:tabs>
              <w:spacing w:line="360" w:lineRule="auto"/>
              <w:ind w:left="851"/>
              <w:rPr>
                <w:rFonts w:cs="Arial"/>
                <w:bCs/>
                <w:sz w:val="22"/>
                <w:szCs w:val="22"/>
              </w:rPr>
            </w:pPr>
          </w:p>
          <w:p w:rsidR="000C4DD4" w:rsidRPr="00F80FD7" w:rsidRDefault="000C4DD4" w:rsidP="00F80FD7">
            <w:pPr>
              <w:widowControl w:val="0"/>
              <w:tabs>
                <w:tab w:val="left" w:pos="459"/>
              </w:tabs>
              <w:spacing w:line="360" w:lineRule="auto"/>
              <w:jc w:val="left"/>
              <w:rPr>
                <w:rFonts w:cs="Arial"/>
                <w:bCs/>
                <w:sz w:val="22"/>
                <w:szCs w:val="22"/>
              </w:rPr>
            </w:pPr>
            <w:r w:rsidRPr="00F80FD7">
              <w:rPr>
                <w:rFonts w:cs="Arial"/>
                <w:bCs/>
                <w:sz w:val="22"/>
                <w:szCs w:val="22"/>
              </w:rPr>
              <w:t>The bidders must also include:</w:t>
            </w:r>
          </w:p>
          <w:p w:rsidR="000C4DD4" w:rsidRPr="00F80FD7" w:rsidRDefault="000C4DD4" w:rsidP="00F80FD7">
            <w:pPr>
              <w:widowControl w:val="0"/>
              <w:numPr>
                <w:ilvl w:val="0"/>
                <w:numId w:val="6"/>
              </w:numPr>
              <w:tabs>
                <w:tab w:val="left" w:pos="459"/>
              </w:tabs>
              <w:spacing w:line="360" w:lineRule="auto"/>
              <w:ind w:left="459" w:hanging="425"/>
              <w:jc w:val="left"/>
              <w:rPr>
                <w:rFonts w:cs="Arial"/>
                <w:bCs/>
                <w:sz w:val="22"/>
                <w:szCs w:val="22"/>
              </w:rPr>
            </w:pPr>
            <w:r w:rsidRPr="00F80FD7">
              <w:rPr>
                <w:rFonts w:cs="Arial"/>
                <w:bCs/>
                <w:sz w:val="22"/>
                <w:szCs w:val="22"/>
              </w:rPr>
              <w:t xml:space="preserve">A comprehensive project management approach. </w:t>
            </w:r>
          </w:p>
          <w:p w:rsidR="000C4DD4" w:rsidRPr="00F80FD7" w:rsidRDefault="000C4DD4" w:rsidP="00F80FD7">
            <w:pPr>
              <w:widowControl w:val="0"/>
              <w:numPr>
                <w:ilvl w:val="0"/>
                <w:numId w:val="6"/>
              </w:numPr>
              <w:tabs>
                <w:tab w:val="left" w:pos="459"/>
              </w:tabs>
              <w:spacing w:line="360" w:lineRule="auto"/>
              <w:ind w:left="459" w:hanging="425"/>
              <w:jc w:val="left"/>
              <w:rPr>
                <w:rFonts w:cs="Arial"/>
                <w:bCs/>
                <w:sz w:val="22"/>
                <w:szCs w:val="22"/>
              </w:rPr>
            </w:pPr>
            <w:r w:rsidRPr="00F80FD7">
              <w:rPr>
                <w:rFonts w:cs="Arial"/>
                <w:bCs/>
                <w:sz w:val="22"/>
                <w:szCs w:val="22"/>
              </w:rPr>
              <w:t>Describe the bidder’s recommended timeline, including milestones, deliverables and activities.</w:t>
            </w:r>
          </w:p>
          <w:p w:rsidR="00AB02DF" w:rsidRPr="00AB02DF" w:rsidRDefault="00AB02DF" w:rsidP="00546DB8">
            <w:pPr>
              <w:widowControl w:val="0"/>
              <w:tabs>
                <w:tab w:val="left" w:pos="851"/>
              </w:tabs>
              <w:spacing w:line="360" w:lineRule="auto"/>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AB02DF" w:rsidRPr="00B62C57" w:rsidRDefault="00AB02DF"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r>
      <w:tr w:rsidR="00B03085" w:rsidRPr="004077C8" w:rsidTr="004B4E81">
        <w:tc>
          <w:tcPr>
            <w:tcW w:w="993" w:type="dxa"/>
            <w:tcBorders>
              <w:top w:val="single" w:sz="12" w:space="0" w:color="auto"/>
              <w:left w:val="single" w:sz="12" w:space="0" w:color="000000"/>
              <w:bottom w:val="single" w:sz="12" w:space="0" w:color="auto"/>
              <w:right w:val="single" w:sz="12" w:space="0" w:color="auto"/>
            </w:tcBorders>
            <w:shd w:val="clear" w:color="auto" w:fill="1F497D"/>
          </w:tcPr>
          <w:p w:rsidR="00B03085" w:rsidRPr="00AB02DF" w:rsidRDefault="00AB02DF" w:rsidP="00F80FD7">
            <w:pPr>
              <w:widowControl w:val="0"/>
              <w:spacing w:line="360" w:lineRule="auto"/>
              <w:jc w:val="left"/>
              <w:rPr>
                <w:rFonts w:cs="Arial"/>
                <w:b/>
                <w:bCs/>
                <w:color w:val="FFFFFF"/>
                <w:sz w:val="22"/>
                <w:szCs w:val="22"/>
              </w:rPr>
            </w:pPr>
            <w:r>
              <w:rPr>
                <w:rFonts w:cs="Arial"/>
                <w:b/>
                <w:bCs/>
                <w:color w:val="FFFFFF"/>
                <w:sz w:val="22"/>
                <w:szCs w:val="22"/>
              </w:rPr>
              <w:lastRenderedPageBreak/>
              <w:t>9.4.</w:t>
            </w:r>
            <w:r w:rsidR="00F80FD7">
              <w:rPr>
                <w:rFonts w:cs="Arial"/>
                <w:b/>
                <w:bCs/>
                <w:color w:val="FFFFFF"/>
                <w:sz w:val="22"/>
                <w:szCs w:val="22"/>
              </w:rPr>
              <w:t>3</w:t>
            </w:r>
          </w:p>
        </w:tc>
        <w:tc>
          <w:tcPr>
            <w:tcW w:w="7796" w:type="dxa"/>
            <w:tcBorders>
              <w:top w:val="single" w:sz="12" w:space="0" w:color="auto"/>
              <w:left w:val="single" w:sz="12" w:space="0" w:color="auto"/>
              <w:bottom w:val="single" w:sz="12" w:space="0" w:color="auto"/>
              <w:right w:val="single" w:sz="12" w:space="0" w:color="auto"/>
            </w:tcBorders>
            <w:shd w:val="clear" w:color="auto" w:fill="1F497D"/>
          </w:tcPr>
          <w:p w:rsidR="00B03085" w:rsidRPr="00AB02DF" w:rsidRDefault="00546DB8" w:rsidP="00982A20">
            <w:pPr>
              <w:widowControl w:val="0"/>
              <w:spacing w:line="360" w:lineRule="auto"/>
              <w:rPr>
                <w:rFonts w:cs="Arial"/>
                <w:b/>
                <w:bCs/>
                <w:color w:val="FFFFFF"/>
                <w:sz w:val="22"/>
                <w:szCs w:val="22"/>
              </w:rPr>
            </w:pPr>
            <w:r w:rsidRPr="00AB02DF">
              <w:rPr>
                <w:rFonts w:cs="Arial"/>
                <w:b/>
                <w:color w:val="FFFFFF"/>
                <w:sz w:val="22"/>
                <w:szCs w:val="22"/>
              </w:rPr>
              <w:t>RESOURCES</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r>
      <w:tr w:rsidR="00B03085" w:rsidRPr="004077C8" w:rsidTr="004B4E81">
        <w:tc>
          <w:tcPr>
            <w:tcW w:w="993" w:type="dxa"/>
            <w:tcBorders>
              <w:top w:val="single" w:sz="12" w:space="0" w:color="auto"/>
              <w:left w:val="single" w:sz="12" w:space="0" w:color="000000"/>
              <w:bottom w:val="single" w:sz="12" w:space="0" w:color="auto"/>
              <w:right w:val="single" w:sz="12" w:space="0" w:color="auto"/>
            </w:tcBorders>
            <w:shd w:val="clear" w:color="auto" w:fill="auto"/>
            <w:vAlign w:val="center"/>
          </w:tcPr>
          <w:p w:rsidR="00B03085" w:rsidRPr="00F80FD7" w:rsidRDefault="00F80FD7" w:rsidP="00982A20">
            <w:pPr>
              <w:widowControl w:val="0"/>
              <w:spacing w:line="360" w:lineRule="auto"/>
              <w:jc w:val="center"/>
              <w:rPr>
                <w:rFonts w:cs="Arial"/>
                <w:b/>
                <w:sz w:val="22"/>
                <w:szCs w:val="22"/>
                <w:lang w:val="en-GB"/>
              </w:rPr>
            </w:pPr>
            <w:r w:rsidRPr="00F80FD7">
              <w:rPr>
                <w:rFonts w:cs="Arial"/>
                <w:b/>
                <w:sz w:val="22"/>
                <w:szCs w:val="22"/>
                <w:lang w:val="en-GB"/>
              </w:rPr>
              <w:t>9.4.3.1</w:t>
            </w:r>
          </w:p>
        </w:tc>
        <w:tc>
          <w:tcPr>
            <w:tcW w:w="7796" w:type="dxa"/>
            <w:tcBorders>
              <w:top w:val="single" w:sz="12" w:space="0" w:color="auto"/>
              <w:left w:val="single" w:sz="12" w:space="0" w:color="auto"/>
              <w:bottom w:val="single" w:sz="12" w:space="0" w:color="auto"/>
              <w:right w:val="single" w:sz="12" w:space="0" w:color="auto"/>
            </w:tcBorders>
            <w:shd w:val="clear" w:color="auto" w:fill="auto"/>
          </w:tcPr>
          <w:p w:rsidR="00546DB8" w:rsidRPr="00546DB8" w:rsidRDefault="00546DB8" w:rsidP="00F80FD7">
            <w:pPr>
              <w:widowControl w:val="0"/>
              <w:tabs>
                <w:tab w:val="left" w:pos="851"/>
              </w:tabs>
              <w:spacing w:line="360" w:lineRule="auto"/>
              <w:rPr>
                <w:rFonts w:cs="Arial"/>
                <w:sz w:val="22"/>
                <w:szCs w:val="22"/>
              </w:rPr>
            </w:pPr>
            <w:r w:rsidRPr="00546DB8">
              <w:rPr>
                <w:rFonts w:cs="Arial"/>
                <w:sz w:val="22"/>
                <w:szCs w:val="22"/>
              </w:rPr>
              <w:t xml:space="preserve">The bidder should provide in their response: </w:t>
            </w:r>
          </w:p>
          <w:p w:rsidR="00546DB8" w:rsidRPr="00546DB8" w:rsidRDefault="00546DB8" w:rsidP="00F80FD7">
            <w:pPr>
              <w:widowControl w:val="0"/>
              <w:numPr>
                <w:ilvl w:val="0"/>
                <w:numId w:val="6"/>
              </w:numPr>
              <w:tabs>
                <w:tab w:val="left" w:pos="459"/>
              </w:tabs>
              <w:spacing w:line="360" w:lineRule="auto"/>
              <w:ind w:left="459" w:hanging="425"/>
              <w:jc w:val="left"/>
              <w:rPr>
                <w:rFonts w:cs="Arial"/>
                <w:bCs/>
                <w:sz w:val="22"/>
                <w:szCs w:val="22"/>
              </w:rPr>
            </w:pPr>
            <w:r w:rsidRPr="00546DB8">
              <w:rPr>
                <w:rFonts w:cs="Arial"/>
                <w:bCs/>
                <w:sz w:val="22"/>
                <w:szCs w:val="22"/>
              </w:rPr>
              <w:t>Staff complement of the bidder’s business unit that will be responsible for the implementation;</w:t>
            </w:r>
          </w:p>
          <w:p w:rsidR="00982A20" w:rsidRPr="00AB02DF" w:rsidRDefault="00546DB8" w:rsidP="00F80FD7">
            <w:pPr>
              <w:widowControl w:val="0"/>
              <w:numPr>
                <w:ilvl w:val="0"/>
                <w:numId w:val="6"/>
              </w:numPr>
              <w:tabs>
                <w:tab w:val="left" w:pos="459"/>
              </w:tabs>
              <w:spacing w:line="360" w:lineRule="auto"/>
              <w:ind w:left="459" w:hanging="425"/>
              <w:jc w:val="left"/>
              <w:rPr>
                <w:rFonts w:cs="Arial"/>
                <w:sz w:val="22"/>
                <w:szCs w:val="22"/>
              </w:rPr>
            </w:pPr>
            <w:r w:rsidRPr="00AB02DF">
              <w:rPr>
                <w:rFonts w:cs="Arial"/>
                <w:bCs/>
                <w:sz w:val="22"/>
                <w:szCs w:val="22"/>
              </w:rPr>
              <w:t>All the key personnel that will be assigned to the SARS project, including each person’s years of experience, accessibility, role and responsibility, qualifications and competencies relevant to the scope of services.</w:t>
            </w:r>
          </w:p>
        </w:tc>
        <w:tc>
          <w:tcPr>
            <w:tcW w:w="1418" w:type="dxa"/>
            <w:tcBorders>
              <w:top w:val="single" w:sz="12" w:space="0" w:color="000000"/>
              <w:left w:val="single" w:sz="12" w:space="0" w:color="auto"/>
              <w:right w:val="single" w:sz="12" w:space="0" w:color="auto"/>
            </w:tcBorders>
            <w:shd w:val="clear" w:color="auto" w:fill="auto"/>
            <w:vAlign w:val="center"/>
          </w:tcPr>
          <w:p w:rsidR="00B03085" w:rsidRPr="00B62C57" w:rsidRDefault="00B03085" w:rsidP="0095291C">
            <w:pPr>
              <w:widowControl w:val="0"/>
              <w:spacing w:line="360" w:lineRule="auto"/>
              <w:jc w:val="center"/>
              <w:rPr>
                <w:rFonts w:cs="Arial"/>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1292"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1417"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6237"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r>
      <w:tr w:rsidR="00B03085" w:rsidRPr="009851F5" w:rsidTr="004B4E81">
        <w:tc>
          <w:tcPr>
            <w:tcW w:w="993" w:type="dxa"/>
            <w:tcBorders>
              <w:top w:val="single" w:sz="12" w:space="0" w:color="auto"/>
              <w:left w:val="single" w:sz="12" w:space="0" w:color="000000"/>
              <w:bottom w:val="single" w:sz="12" w:space="0" w:color="000000"/>
              <w:right w:val="single" w:sz="12" w:space="0" w:color="000000"/>
            </w:tcBorders>
            <w:shd w:val="clear" w:color="auto" w:fill="1F497D"/>
          </w:tcPr>
          <w:p w:rsidR="00B03085" w:rsidRPr="00AB02DF" w:rsidRDefault="00AB02DF" w:rsidP="00F80FD7">
            <w:pPr>
              <w:widowControl w:val="0"/>
              <w:spacing w:line="360" w:lineRule="auto"/>
              <w:jc w:val="left"/>
              <w:rPr>
                <w:rFonts w:cs="Arial"/>
                <w:b/>
                <w:bCs/>
                <w:color w:val="FFFFFF"/>
                <w:sz w:val="22"/>
                <w:szCs w:val="22"/>
              </w:rPr>
            </w:pPr>
            <w:r>
              <w:rPr>
                <w:rFonts w:cs="Arial"/>
                <w:b/>
                <w:bCs/>
                <w:color w:val="FFFFFF"/>
                <w:sz w:val="22"/>
                <w:szCs w:val="22"/>
              </w:rPr>
              <w:t>9.4.</w:t>
            </w:r>
            <w:r w:rsidR="00F80FD7">
              <w:rPr>
                <w:rFonts w:cs="Arial"/>
                <w:b/>
                <w:bCs/>
                <w:color w:val="FFFFFF"/>
                <w:sz w:val="22"/>
                <w:szCs w:val="22"/>
              </w:rPr>
              <w:t>4</w:t>
            </w:r>
          </w:p>
        </w:tc>
        <w:tc>
          <w:tcPr>
            <w:tcW w:w="7796" w:type="dxa"/>
            <w:tcBorders>
              <w:top w:val="single" w:sz="12" w:space="0" w:color="auto"/>
              <w:left w:val="single" w:sz="12" w:space="0" w:color="000000"/>
              <w:bottom w:val="single" w:sz="12" w:space="0" w:color="000000"/>
              <w:right w:val="single" w:sz="12" w:space="0" w:color="000000"/>
            </w:tcBorders>
            <w:shd w:val="clear" w:color="auto" w:fill="1F497D"/>
          </w:tcPr>
          <w:p w:rsidR="00B03085" w:rsidRPr="00AB02DF" w:rsidRDefault="00546DB8" w:rsidP="00982A20">
            <w:pPr>
              <w:widowControl w:val="0"/>
              <w:spacing w:line="360" w:lineRule="auto"/>
              <w:rPr>
                <w:rFonts w:cs="Arial"/>
                <w:b/>
                <w:color w:val="FFFFFF"/>
                <w:sz w:val="22"/>
                <w:szCs w:val="22"/>
              </w:rPr>
            </w:pPr>
            <w:r w:rsidRPr="00AB02DF">
              <w:rPr>
                <w:rFonts w:cs="Arial"/>
                <w:b/>
                <w:color w:val="FFFFFF"/>
                <w:sz w:val="22"/>
                <w:szCs w:val="22"/>
              </w:rPr>
              <w:t>CAPABILITY</w:t>
            </w:r>
          </w:p>
        </w:tc>
        <w:tc>
          <w:tcPr>
            <w:tcW w:w="1418" w:type="dxa"/>
            <w:tcBorders>
              <w:top w:val="single" w:sz="12" w:space="0" w:color="auto"/>
              <w:left w:val="single" w:sz="12" w:space="0" w:color="000000"/>
              <w:bottom w:val="single" w:sz="12" w:space="0" w:color="000000"/>
              <w:right w:val="single" w:sz="12" w:space="0" w:color="000000"/>
            </w:tcBorders>
            <w:shd w:val="clear" w:color="auto" w:fill="1F497D"/>
            <w:vAlign w:val="center"/>
          </w:tcPr>
          <w:p w:rsidR="00B03085" w:rsidRPr="00B62C57" w:rsidRDefault="00B03085" w:rsidP="0095291C">
            <w:pPr>
              <w:widowControl w:val="0"/>
              <w:spacing w:line="360" w:lineRule="auto"/>
              <w:jc w:val="center"/>
              <w:rPr>
                <w:rFonts w:cs="Arial"/>
                <w:b/>
                <w:color w:val="FFFFFF"/>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r>
      <w:tr w:rsidR="00B03085" w:rsidRPr="004077C8" w:rsidTr="00AB02DF">
        <w:tc>
          <w:tcPr>
            <w:tcW w:w="993" w:type="dxa"/>
            <w:tcBorders>
              <w:top w:val="single" w:sz="4" w:space="0" w:color="auto"/>
              <w:left w:val="single" w:sz="12" w:space="0" w:color="000000"/>
              <w:right w:val="single" w:sz="12" w:space="0" w:color="000000"/>
            </w:tcBorders>
            <w:shd w:val="clear" w:color="auto" w:fill="auto"/>
            <w:vAlign w:val="center"/>
          </w:tcPr>
          <w:p w:rsidR="00B03085" w:rsidRPr="00F80FD7" w:rsidRDefault="00F80FD7" w:rsidP="00DF0DEB">
            <w:pPr>
              <w:widowControl w:val="0"/>
              <w:spacing w:line="360" w:lineRule="auto"/>
              <w:jc w:val="center"/>
              <w:rPr>
                <w:rFonts w:cs="Arial"/>
                <w:b/>
                <w:sz w:val="22"/>
                <w:szCs w:val="22"/>
                <w:lang w:val="en-US"/>
              </w:rPr>
            </w:pPr>
            <w:r w:rsidRPr="00F80FD7">
              <w:rPr>
                <w:rFonts w:cs="Arial"/>
                <w:b/>
                <w:sz w:val="22"/>
                <w:szCs w:val="22"/>
                <w:lang w:val="en-US"/>
              </w:rPr>
              <w:t>9.4.4.1</w:t>
            </w:r>
          </w:p>
        </w:tc>
        <w:tc>
          <w:tcPr>
            <w:tcW w:w="7796" w:type="dxa"/>
            <w:tcBorders>
              <w:top w:val="single" w:sz="4" w:space="0" w:color="auto"/>
              <w:left w:val="single" w:sz="12" w:space="0" w:color="000000"/>
              <w:right w:val="single" w:sz="12" w:space="0" w:color="000000"/>
            </w:tcBorders>
            <w:shd w:val="clear" w:color="auto" w:fill="auto"/>
            <w:vAlign w:val="center"/>
          </w:tcPr>
          <w:p w:rsidR="00470D97" w:rsidRPr="00AB02DF" w:rsidRDefault="00470D97" w:rsidP="00F80FD7">
            <w:pPr>
              <w:widowControl w:val="0"/>
              <w:tabs>
                <w:tab w:val="left" w:pos="851"/>
              </w:tabs>
              <w:spacing w:line="360" w:lineRule="auto"/>
              <w:jc w:val="left"/>
              <w:rPr>
                <w:rFonts w:cs="Arial"/>
                <w:bCs/>
                <w:sz w:val="22"/>
                <w:szCs w:val="22"/>
              </w:rPr>
            </w:pPr>
            <w:r w:rsidRPr="00AB02DF">
              <w:rPr>
                <w:rFonts w:cs="Arial"/>
                <w:bCs/>
                <w:sz w:val="22"/>
                <w:szCs w:val="22"/>
              </w:rPr>
              <w:t>The bidder should provide in their response:</w:t>
            </w:r>
          </w:p>
          <w:p w:rsidR="00470D97" w:rsidRPr="00AB02DF" w:rsidRDefault="00470D97" w:rsidP="00F80FD7">
            <w:pPr>
              <w:widowControl w:val="0"/>
              <w:numPr>
                <w:ilvl w:val="0"/>
                <w:numId w:val="6"/>
              </w:numPr>
              <w:spacing w:line="360" w:lineRule="auto"/>
              <w:ind w:left="34" w:hanging="425"/>
              <w:jc w:val="left"/>
              <w:rPr>
                <w:rFonts w:cs="Arial"/>
                <w:bCs/>
                <w:sz w:val="22"/>
                <w:szCs w:val="22"/>
              </w:rPr>
            </w:pPr>
            <w:r w:rsidRPr="00AB02DF">
              <w:rPr>
                <w:rFonts w:cs="Arial"/>
                <w:bCs/>
                <w:sz w:val="22"/>
                <w:szCs w:val="22"/>
              </w:rPr>
              <w:t>A schedule of the bidder’s experience and proven track record over the past five (5) years, in implementing procurement strategic initiatives at various organisations.</w:t>
            </w:r>
          </w:p>
          <w:p w:rsidR="00470D97" w:rsidRPr="00AB02DF" w:rsidRDefault="00470D97" w:rsidP="00F80FD7">
            <w:pPr>
              <w:widowControl w:val="0"/>
              <w:tabs>
                <w:tab w:val="left" w:pos="851"/>
              </w:tabs>
              <w:spacing w:line="360" w:lineRule="auto"/>
              <w:ind w:left="851"/>
              <w:rPr>
                <w:rFonts w:cs="Arial"/>
                <w:bCs/>
                <w:sz w:val="22"/>
                <w:szCs w:val="22"/>
              </w:rPr>
            </w:pPr>
          </w:p>
          <w:p w:rsidR="00470D97" w:rsidRPr="00AB02DF" w:rsidRDefault="00470D97" w:rsidP="00F80FD7">
            <w:pPr>
              <w:widowControl w:val="0"/>
              <w:tabs>
                <w:tab w:val="left" w:pos="851"/>
              </w:tabs>
              <w:spacing w:line="360" w:lineRule="auto"/>
              <w:rPr>
                <w:rFonts w:cs="Arial"/>
                <w:bCs/>
                <w:sz w:val="22"/>
                <w:szCs w:val="22"/>
              </w:rPr>
            </w:pPr>
            <w:r w:rsidRPr="00AB02DF">
              <w:rPr>
                <w:rFonts w:cs="Arial"/>
                <w:bCs/>
                <w:sz w:val="22"/>
                <w:szCs w:val="22"/>
              </w:rPr>
              <w:t>The schedule must include for each client the following information:</w:t>
            </w:r>
          </w:p>
          <w:p w:rsidR="00470D97" w:rsidRPr="00AB02DF" w:rsidRDefault="00470D97" w:rsidP="00F80FD7">
            <w:pPr>
              <w:widowControl w:val="0"/>
              <w:numPr>
                <w:ilvl w:val="0"/>
                <w:numId w:val="6"/>
              </w:numPr>
              <w:tabs>
                <w:tab w:val="left" w:pos="459"/>
              </w:tabs>
              <w:spacing w:line="360" w:lineRule="auto"/>
              <w:ind w:left="459" w:hanging="283"/>
              <w:rPr>
                <w:rFonts w:cs="Arial"/>
                <w:bCs/>
                <w:sz w:val="22"/>
                <w:szCs w:val="22"/>
              </w:rPr>
            </w:pPr>
            <w:r w:rsidRPr="00AB02DF">
              <w:rPr>
                <w:rFonts w:cs="Arial"/>
                <w:bCs/>
                <w:sz w:val="22"/>
                <w:szCs w:val="22"/>
              </w:rPr>
              <w:t>Client name;</w:t>
            </w:r>
          </w:p>
          <w:p w:rsidR="00470D97" w:rsidRPr="00AB02DF" w:rsidRDefault="00470D97" w:rsidP="00F80FD7">
            <w:pPr>
              <w:widowControl w:val="0"/>
              <w:numPr>
                <w:ilvl w:val="0"/>
                <w:numId w:val="6"/>
              </w:numPr>
              <w:tabs>
                <w:tab w:val="left" w:pos="459"/>
              </w:tabs>
              <w:spacing w:line="360" w:lineRule="auto"/>
              <w:ind w:left="459" w:hanging="283"/>
              <w:rPr>
                <w:rFonts w:cs="Arial"/>
                <w:bCs/>
                <w:sz w:val="22"/>
                <w:szCs w:val="22"/>
              </w:rPr>
            </w:pPr>
            <w:r w:rsidRPr="00AB02DF">
              <w:rPr>
                <w:rFonts w:cs="Arial"/>
                <w:bCs/>
                <w:sz w:val="22"/>
                <w:szCs w:val="22"/>
              </w:rPr>
              <w:t>Contact person, phone number, company business address;</w:t>
            </w:r>
          </w:p>
          <w:p w:rsidR="00470D97" w:rsidRPr="00AB02DF" w:rsidRDefault="00470D97" w:rsidP="00F80FD7">
            <w:pPr>
              <w:widowControl w:val="0"/>
              <w:numPr>
                <w:ilvl w:val="0"/>
                <w:numId w:val="6"/>
              </w:numPr>
              <w:tabs>
                <w:tab w:val="left" w:pos="459"/>
              </w:tabs>
              <w:spacing w:line="360" w:lineRule="auto"/>
              <w:ind w:left="459" w:hanging="283"/>
              <w:rPr>
                <w:rFonts w:cs="Arial"/>
                <w:bCs/>
                <w:sz w:val="22"/>
                <w:szCs w:val="22"/>
              </w:rPr>
            </w:pPr>
            <w:r w:rsidRPr="00AB02DF">
              <w:rPr>
                <w:rFonts w:cs="Arial"/>
                <w:bCs/>
                <w:sz w:val="22"/>
                <w:szCs w:val="22"/>
              </w:rPr>
              <w:t>Contract period;</w:t>
            </w:r>
          </w:p>
          <w:p w:rsidR="00470D97" w:rsidRPr="00AB02DF" w:rsidRDefault="00470D97" w:rsidP="00F80FD7">
            <w:pPr>
              <w:widowControl w:val="0"/>
              <w:numPr>
                <w:ilvl w:val="0"/>
                <w:numId w:val="6"/>
              </w:numPr>
              <w:tabs>
                <w:tab w:val="left" w:pos="459"/>
              </w:tabs>
              <w:spacing w:line="360" w:lineRule="auto"/>
              <w:ind w:left="459" w:hanging="283"/>
              <w:rPr>
                <w:rFonts w:cs="Arial"/>
                <w:bCs/>
                <w:sz w:val="22"/>
                <w:szCs w:val="22"/>
              </w:rPr>
            </w:pPr>
            <w:r w:rsidRPr="00AB02DF">
              <w:rPr>
                <w:rFonts w:cs="Arial"/>
                <w:bCs/>
                <w:sz w:val="22"/>
                <w:szCs w:val="22"/>
              </w:rPr>
              <w:t>Description of the project;</w:t>
            </w:r>
          </w:p>
          <w:p w:rsidR="00470D97" w:rsidRPr="00AB02DF" w:rsidRDefault="00470D97" w:rsidP="00F80FD7">
            <w:pPr>
              <w:widowControl w:val="0"/>
              <w:numPr>
                <w:ilvl w:val="0"/>
                <w:numId w:val="6"/>
              </w:numPr>
              <w:tabs>
                <w:tab w:val="left" w:pos="459"/>
              </w:tabs>
              <w:spacing w:line="360" w:lineRule="auto"/>
              <w:ind w:left="459" w:hanging="283"/>
              <w:rPr>
                <w:rFonts w:cs="Arial"/>
                <w:bCs/>
                <w:sz w:val="22"/>
                <w:szCs w:val="22"/>
              </w:rPr>
            </w:pPr>
            <w:r w:rsidRPr="00AB02DF">
              <w:rPr>
                <w:rFonts w:cs="Arial"/>
                <w:bCs/>
                <w:sz w:val="22"/>
                <w:szCs w:val="22"/>
              </w:rPr>
              <w:t>Challenges;</w:t>
            </w:r>
          </w:p>
          <w:p w:rsidR="00470D97" w:rsidRPr="00AB02DF" w:rsidRDefault="00470D97" w:rsidP="00F80FD7">
            <w:pPr>
              <w:widowControl w:val="0"/>
              <w:numPr>
                <w:ilvl w:val="0"/>
                <w:numId w:val="6"/>
              </w:numPr>
              <w:tabs>
                <w:tab w:val="left" w:pos="459"/>
              </w:tabs>
              <w:spacing w:line="360" w:lineRule="auto"/>
              <w:ind w:left="459" w:hanging="283"/>
              <w:rPr>
                <w:rFonts w:cs="Arial"/>
                <w:bCs/>
                <w:sz w:val="22"/>
                <w:szCs w:val="22"/>
              </w:rPr>
            </w:pPr>
            <w:r w:rsidRPr="00AB02DF">
              <w:rPr>
                <w:rFonts w:cs="Arial"/>
                <w:bCs/>
                <w:sz w:val="22"/>
                <w:szCs w:val="22"/>
              </w:rPr>
              <w:t>Lessons learned.</w:t>
            </w:r>
          </w:p>
          <w:p w:rsidR="00B03085" w:rsidRPr="00AB02DF" w:rsidRDefault="00B03085" w:rsidP="00470D97">
            <w:pPr>
              <w:pStyle w:val="Default"/>
              <w:rPr>
                <w:sz w:val="22"/>
                <w:szCs w:val="22"/>
              </w:rPr>
            </w:pPr>
          </w:p>
        </w:tc>
        <w:tc>
          <w:tcPr>
            <w:tcW w:w="1418" w:type="dxa"/>
            <w:tcBorders>
              <w:top w:val="single" w:sz="4" w:space="0" w:color="auto"/>
              <w:left w:val="single" w:sz="12" w:space="0" w:color="000000"/>
              <w:right w:val="single" w:sz="12" w:space="0" w:color="000000"/>
            </w:tcBorders>
            <w:shd w:val="clear" w:color="auto" w:fill="auto"/>
          </w:tcPr>
          <w:p w:rsidR="00B03085" w:rsidRPr="00B62C57" w:rsidRDefault="00B03085" w:rsidP="0095291C">
            <w:pPr>
              <w:widowControl w:val="0"/>
              <w:spacing w:line="360" w:lineRule="auto"/>
              <w:rPr>
                <w:rFonts w:cs="Arial"/>
                <w:lang w:val="en-GB"/>
              </w:rPr>
            </w:pPr>
          </w:p>
        </w:tc>
        <w:tc>
          <w:tcPr>
            <w:tcW w:w="1401"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982A20" w:rsidRPr="004077C8" w:rsidTr="004B4E81">
        <w:tc>
          <w:tcPr>
            <w:tcW w:w="993" w:type="dxa"/>
            <w:tcBorders>
              <w:top w:val="single" w:sz="12" w:space="0" w:color="000000"/>
              <w:left w:val="single" w:sz="12" w:space="0" w:color="000000"/>
              <w:right w:val="single" w:sz="12" w:space="0" w:color="000000"/>
            </w:tcBorders>
            <w:shd w:val="clear" w:color="auto" w:fill="1F497D" w:themeFill="text2"/>
          </w:tcPr>
          <w:p w:rsidR="00982A20" w:rsidRPr="00AB02DF" w:rsidRDefault="00AB02DF" w:rsidP="00F80FD7">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9.4.</w:t>
            </w:r>
            <w:r w:rsidR="00227C9C">
              <w:rPr>
                <w:rFonts w:cs="Arial"/>
                <w:b/>
                <w:color w:val="FFFFFF" w:themeColor="background1"/>
                <w:sz w:val="22"/>
                <w:szCs w:val="22"/>
                <w:lang w:val="en-US"/>
              </w:rPr>
              <w:t>5</w:t>
            </w:r>
          </w:p>
        </w:tc>
        <w:tc>
          <w:tcPr>
            <w:tcW w:w="7796" w:type="dxa"/>
            <w:tcBorders>
              <w:top w:val="single" w:sz="12" w:space="0" w:color="000000"/>
              <w:left w:val="single" w:sz="12" w:space="0" w:color="000000"/>
              <w:right w:val="single" w:sz="12" w:space="0" w:color="000000"/>
            </w:tcBorders>
            <w:shd w:val="clear" w:color="auto" w:fill="1F497D" w:themeFill="text2"/>
          </w:tcPr>
          <w:p w:rsidR="00982A20" w:rsidRPr="00AB02DF" w:rsidRDefault="00470D97" w:rsidP="00470D97">
            <w:pPr>
              <w:pStyle w:val="Default"/>
              <w:rPr>
                <w:color w:val="FFFFFF" w:themeColor="background1"/>
                <w:sz w:val="22"/>
                <w:szCs w:val="22"/>
              </w:rPr>
            </w:pPr>
            <w:r w:rsidRPr="00AB02DF">
              <w:rPr>
                <w:b/>
                <w:color w:val="FFFFFF"/>
                <w:sz w:val="22"/>
                <w:szCs w:val="22"/>
              </w:rPr>
              <w:t>SKILLS TRANSFER PLAN</w:t>
            </w:r>
            <w:r w:rsidRPr="00AB02DF">
              <w:rPr>
                <w:color w:val="FFFFFF" w:themeColor="background1"/>
                <w:sz w:val="22"/>
                <w:szCs w:val="22"/>
              </w:rPr>
              <w:t xml:space="preserve"> </w:t>
            </w:r>
          </w:p>
        </w:tc>
        <w:tc>
          <w:tcPr>
            <w:tcW w:w="1418" w:type="dxa"/>
            <w:tcBorders>
              <w:top w:val="single" w:sz="12" w:space="0" w:color="000000"/>
              <w:left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r>
      <w:tr w:rsidR="00982A20" w:rsidRPr="004077C8" w:rsidTr="00F80FD7">
        <w:tc>
          <w:tcPr>
            <w:tcW w:w="993" w:type="dxa"/>
            <w:tcBorders>
              <w:top w:val="single" w:sz="12" w:space="0" w:color="000000"/>
              <w:left w:val="single" w:sz="12" w:space="0" w:color="000000"/>
              <w:right w:val="single" w:sz="12" w:space="0" w:color="000000"/>
            </w:tcBorders>
            <w:shd w:val="clear" w:color="auto" w:fill="auto"/>
            <w:vAlign w:val="center"/>
          </w:tcPr>
          <w:p w:rsidR="00982A20" w:rsidRPr="00F80FD7" w:rsidRDefault="00F80FD7" w:rsidP="00F80FD7">
            <w:pPr>
              <w:widowControl w:val="0"/>
              <w:spacing w:line="360" w:lineRule="auto"/>
              <w:jc w:val="left"/>
              <w:rPr>
                <w:rFonts w:cs="Arial"/>
                <w:b/>
                <w:sz w:val="22"/>
                <w:szCs w:val="22"/>
                <w:lang w:val="en-US"/>
              </w:rPr>
            </w:pPr>
            <w:r w:rsidRPr="00F80FD7">
              <w:rPr>
                <w:rFonts w:cs="Arial"/>
                <w:b/>
                <w:sz w:val="22"/>
                <w:szCs w:val="22"/>
                <w:lang w:val="en-US"/>
              </w:rPr>
              <w:t>9.4.5.1</w:t>
            </w:r>
          </w:p>
        </w:tc>
        <w:tc>
          <w:tcPr>
            <w:tcW w:w="7796" w:type="dxa"/>
            <w:tcBorders>
              <w:top w:val="single" w:sz="12" w:space="0" w:color="000000"/>
              <w:left w:val="single" w:sz="12" w:space="0" w:color="000000"/>
              <w:right w:val="single" w:sz="12" w:space="0" w:color="000000"/>
            </w:tcBorders>
            <w:shd w:val="clear" w:color="auto" w:fill="auto"/>
          </w:tcPr>
          <w:p w:rsidR="00470D97" w:rsidRPr="00470D97" w:rsidRDefault="00470D97" w:rsidP="00F80FD7">
            <w:pPr>
              <w:widowControl w:val="0"/>
              <w:tabs>
                <w:tab w:val="left" w:pos="34"/>
              </w:tabs>
              <w:spacing w:line="360" w:lineRule="auto"/>
              <w:rPr>
                <w:rFonts w:cs="Arial"/>
                <w:bCs/>
                <w:sz w:val="22"/>
                <w:szCs w:val="22"/>
              </w:rPr>
            </w:pPr>
            <w:r w:rsidRPr="00470D97">
              <w:rPr>
                <w:rFonts w:cs="Arial"/>
                <w:bCs/>
                <w:sz w:val="22"/>
                <w:szCs w:val="22"/>
              </w:rPr>
              <w:t xml:space="preserve">Bidder(s) are required to demonstrate their approach to ensure human capital capacity building to SARS procurement team within the strategic initiatives. </w:t>
            </w:r>
          </w:p>
          <w:p w:rsidR="00470D97" w:rsidRPr="00470D97" w:rsidRDefault="00470D97" w:rsidP="00F80FD7">
            <w:pPr>
              <w:widowControl w:val="0"/>
              <w:tabs>
                <w:tab w:val="left" w:pos="175"/>
              </w:tabs>
              <w:spacing w:line="360" w:lineRule="auto"/>
              <w:ind w:left="175"/>
              <w:rPr>
                <w:rFonts w:cs="Arial"/>
                <w:bCs/>
                <w:sz w:val="22"/>
                <w:szCs w:val="22"/>
              </w:rPr>
            </w:pPr>
          </w:p>
          <w:p w:rsidR="00470D97" w:rsidRPr="00470D97" w:rsidRDefault="00470D97" w:rsidP="00F80FD7">
            <w:pPr>
              <w:widowControl w:val="0"/>
              <w:tabs>
                <w:tab w:val="left" w:pos="34"/>
              </w:tabs>
              <w:spacing w:line="360" w:lineRule="auto"/>
              <w:ind w:left="34"/>
              <w:rPr>
                <w:rFonts w:cs="Arial"/>
                <w:bCs/>
                <w:sz w:val="22"/>
                <w:szCs w:val="22"/>
              </w:rPr>
            </w:pPr>
            <w:r w:rsidRPr="00470D97">
              <w:rPr>
                <w:rFonts w:cs="Arial"/>
                <w:bCs/>
                <w:sz w:val="22"/>
                <w:szCs w:val="22"/>
              </w:rPr>
              <w:t>This should include:</w:t>
            </w:r>
          </w:p>
          <w:p w:rsidR="00470D97" w:rsidRPr="00470D97" w:rsidRDefault="00470D97" w:rsidP="00F80FD7">
            <w:pPr>
              <w:widowControl w:val="0"/>
              <w:numPr>
                <w:ilvl w:val="0"/>
                <w:numId w:val="6"/>
              </w:numPr>
              <w:tabs>
                <w:tab w:val="left" w:pos="175"/>
              </w:tabs>
              <w:spacing w:line="360" w:lineRule="auto"/>
              <w:ind w:left="459" w:hanging="283"/>
              <w:rPr>
                <w:rFonts w:cs="Arial"/>
                <w:bCs/>
                <w:sz w:val="22"/>
                <w:szCs w:val="22"/>
              </w:rPr>
            </w:pPr>
            <w:r w:rsidRPr="00470D97">
              <w:rPr>
                <w:rFonts w:cs="Arial"/>
                <w:bCs/>
                <w:sz w:val="22"/>
                <w:szCs w:val="22"/>
              </w:rPr>
              <w:lastRenderedPageBreak/>
              <w:t xml:space="preserve">An indication or recommendation of different capacity building initiatives critical (in the short, medium and long term) in driving the implementation of the procurement strategy. </w:t>
            </w:r>
          </w:p>
          <w:p w:rsidR="00982A20" w:rsidRPr="00AB02DF" w:rsidRDefault="00470D97" w:rsidP="00F80FD7">
            <w:pPr>
              <w:widowControl w:val="0"/>
              <w:numPr>
                <w:ilvl w:val="0"/>
                <w:numId w:val="6"/>
              </w:numPr>
              <w:tabs>
                <w:tab w:val="left" w:pos="175"/>
              </w:tabs>
              <w:spacing w:line="360" w:lineRule="auto"/>
              <w:ind w:left="459" w:hanging="283"/>
              <w:rPr>
                <w:rFonts w:cs="Arial"/>
                <w:sz w:val="22"/>
                <w:szCs w:val="22"/>
              </w:rPr>
            </w:pPr>
            <w:r w:rsidRPr="00AB02DF">
              <w:rPr>
                <w:rFonts w:cs="Arial"/>
                <w:bCs/>
                <w:sz w:val="22"/>
                <w:szCs w:val="22"/>
              </w:rPr>
              <w:t>A detailed capacity approach or model should form part of what the bidder(s) present as part of the procurement strategy implementation initiative.  The bidder(s) should also indicate clearly what they will be able to contribute in the capacity building process.</w:t>
            </w:r>
          </w:p>
        </w:tc>
        <w:tc>
          <w:tcPr>
            <w:tcW w:w="1418" w:type="dxa"/>
            <w:tcBorders>
              <w:top w:val="single" w:sz="12" w:space="0" w:color="000000"/>
              <w:left w:val="single" w:sz="12" w:space="0" w:color="000000"/>
              <w:right w:val="single" w:sz="12" w:space="0" w:color="000000"/>
            </w:tcBorders>
            <w:shd w:val="clear" w:color="auto" w:fill="auto"/>
          </w:tcPr>
          <w:p w:rsidR="00982A20" w:rsidRPr="00B62C57" w:rsidRDefault="00982A20"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r>
      <w:tr w:rsidR="00982A20" w:rsidRPr="004077C8" w:rsidTr="00AB02DF">
        <w:tc>
          <w:tcPr>
            <w:tcW w:w="993" w:type="dxa"/>
            <w:tcBorders>
              <w:top w:val="single" w:sz="12" w:space="0" w:color="000000"/>
              <w:left w:val="single" w:sz="12" w:space="0" w:color="000000"/>
              <w:bottom w:val="single" w:sz="4" w:space="0" w:color="auto"/>
              <w:right w:val="single" w:sz="12" w:space="0" w:color="000000"/>
            </w:tcBorders>
            <w:shd w:val="clear" w:color="auto" w:fill="1F497D" w:themeFill="text2"/>
            <w:vAlign w:val="center"/>
          </w:tcPr>
          <w:p w:rsidR="00982A20" w:rsidRPr="00AB02DF" w:rsidRDefault="00AB02DF" w:rsidP="00F80FD7">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lastRenderedPageBreak/>
              <w:t>9.4.</w:t>
            </w:r>
            <w:r w:rsidR="00227C9C">
              <w:rPr>
                <w:rFonts w:cs="Arial"/>
                <w:b/>
                <w:color w:val="FFFFFF" w:themeColor="background1"/>
                <w:sz w:val="22"/>
                <w:szCs w:val="22"/>
                <w:lang w:val="en-US"/>
              </w:rPr>
              <w:t>6</w:t>
            </w:r>
            <w:bookmarkStart w:id="0" w:name="_GoBack"/>
            <w:bookmarkEnd w:id="0"/>
          </w:p>
        </w:tc>
        <w:tc>
          <w:tcPr>
            <w:tcW w:w="7796" w:type="dxa"/>
            <w:tcBorders>
              <w:top w:val="single" w:sz="12" w:space="0" w:color="000000"/>
              <w:left w:val="single" w:sz="12" w:space="0" w:color="000000"/>
              <w:bottom w:val="single" w:sz="4" w:space="0" w:color="auto"/>
              <w:right w:val="single" w:sz="12" w:space="0" w:color="000000"/>
            </w:tcBorders>
            <w:shd w:val="clear" w:color="auto" w:fill="1F497D" w:themeFill="text2"/>
            <w:vAlign w:val="center"/>
          </w:tcPr>
          <w:p w:rsidR="00982A20" w:rsidRPr="00AB02DF" w:rsidRDefault="00470D97" w:rsidP="00982A20">
            <w:pPr>
              <w:pStyle w:val="Default"/>
              <w:rPr>
                <w:color w:val="FFFFFF" w:themeColor="background1"/>
                <w:sz w:val="22"/>
                <w:szCs w:val="22"/>
              </w:rPr>
            </w:pPr>
            <w:r w:rsidRPr="00AB02DF">
              <w:rPr>
                <w:b/>
                <w:bCs/>
                <w:color w:val="FFFFFF"/>
                <w:sz w:val="22"/>
                <w:szCs w:val="22"/>
              </w:rPr>
              <w:t>TESTIMONIALS</w:t>
            </w:r>
            <w:r w:rsidRPr="00AB02DF">
              <w:rPr>
                <w:color w:val="FFFFFF" w:themeColor="background1"/>
                <w:sz w:val="22"/>
                <w:szCs w:val="22"/>
              </w:rPr>
              <w:t xml:space="preserve"> </w:t>
            </w:r>
          </w:p>
        </w:tc>
        <w:tc>
          <w:tcPr>
            <w:tcW w:w="1418" w:type="dxa"/>
            <w:tcBorders>
              <w:top w:val="single" w:sz="12" w:space="0" w:color="000000"/>
              <w:left w:val="single" w:sz="12" w:space="0" w:color="000000"/>
              <w:bottom w:val="single" w:sz="4" w:space="0" w:color="auto"/>
              <w:right w:val="single" w:sz="12" w:space="0" w:color="000000"/>
            </w:tcBorders>
            <w:shd w:val="clear" w:color="auto" w:fill="1F497D" w:themeFill="text2"/>
          </w:tcPr>
          <w:p w:rsidR="00982A20" w:rsidRPr="00982A20" w:rsidRDefault="00982A20" w:rsidP="0095291C">
            <w:pPr>
              <w:widowControl w:val="0"/>
              <w:spacing w:line="360" w:lineRule="auto"/>
              <w:rPr>
                <w:rFonts w:cs="Arial"/>
                <w:color w:val="FFFFFF" w:themeColor="background1"/>
                <w:lang w:val="en-GB"/>
              </w:rPr>
            </w:pPr>
          </w:p>
        </w:tc>
        <w:tc>
          <w:tcPr>
            <w:tcW w:w="1401" w:type="dxa"/>
            <w:tcBorders>
              <w:top w:val="single" w:sz="12" w:space="0" w:color="000000"/>
              <w:left w:val="single" w:sz="12" w:space="0" w:color="000000"/>
              <w:bottom w:val="single" w:sz="4" w:space="0" w:color="auto"/>
              <w:right w:val="single" w:sz="12" w:space="0" w:color="000000"/>
            </w:tcBorders>
            <w:shd w:val="clear" w:color="auto" w:fill="1F497D" w:themeFill="text2"/>
          </w:tcPr>
          <w:p w:rsidR="00982A20" w:rsidRPr="00982A20" w:rsidRDefault="00982A20" w:rsidP="0095291C">
            <w:pPr>
              <w:widowControl w:val="0"/>
              <w:spacing w:line="360" w:lineRule="auto"/>
              <w:rPr>
                <w:rFonts w:cs="Arial"/>
                <w:color w:val="FFFFFF" w:themeColor="background1"/>
                <w:sz w:val="22"/>
                <w:szCs w:val="22"/>
                <w:lang w:val="en-GB"/>
              </w:rPr>
            </w:pPr>
          </w:p>
        </w:tc>
        <w:tc>
          <w:tcPr>
            <w:tcW w:w="1292" w:type="dxa"/>
            <w:tcBorders>
              <w:top w:val="single" w:sz="12" w:space="0" w:color="000000"/>
              <w:left w:val="single" w:sz="12" w:space="0" w:color="000000"/>
              <w:bottom w:val="single" w:sz="4" w:space="0" w:color="auto"/>
              <w:right w:val="single" w:sz="12" w:space="0" w:color="000000"/>
            </w:tcBorders>
            <w:shd w:val="clear" w:color="auto" w:fill="1F497D" w:themeFill="text2"/>
          </w:tcPr>
          <w:p w:rsidR="00982A20" w:rsidRPr="00982A20" w:rsidRDefault="00982A20" w:rsidP="0095291C">
            <w:pPr>
              <w:widowControl w:val="0"/>
              <w:spacing w:line="360" w:lineRule="auto"/>
              <w:rPr>
                <w:rFonts w:cs="Arial"/>
                <w:color w:val="FFFFFF" w:themeColor="background1"/>
                <w:sz w:val="22"/>
                <w:szCs w:val="22"/>
                <w:lang w:val="en-GB"/>
              </w:rPr>
            </w:pPr>
          </w:p>
        </w:tc>
        <w:tc>
          <w:tcPr>
            <w:tcW w:w="1417" w:type="dxa"/>
            <w:tcBorders>
              <w:top w:val="single" w:sz="12" w:space="0" w:color="000000"/>
              <w:left w:val="single" w:sz="12" w:space="0" w:color="000000"/>
              <w:bottom w:val="single" w:sz="4" w:space="0" w:color="auto"/>
              <w:right w:val="single" w:sz="12" w:space="0" w:color="000000"/>
            </w:tcBorders>
            <w:shd w:val="clear" w:color="auto" w:fill="1F497D" w:themeFill="text2"/>
          </w:tcPr>
          <w:p w:rsidR="00982A20" w:rsidRPr="00982A20" w:rsidRDefault="00982A20" w:rsidP="0095291C">
            <w:pPr>
              <w:widowControl w:val="0"/>
              <w:spacing w:line="360" w:lineRule="auto"/>
              <w:rPr>
                <w:rFonts w:cs="Arial"/>
                <w:color w:val="FFFFFF" w:themeColor="background1"/>
                <w:sz w:val="22"/>
                <w:szCs w:val="22"/>
                <w:lang w:val="en-GB"/>
              </w:rPr>
            </w:pPr>
          </w:p>
        </w:tc>
        <w:tc>
          <w:tcPr>
            <w:tcW w:w="6237" w:type="dxa"/>
            <w:tcBorders>
              <w:top w:val="single" w:sz="12" w:space="0" w:color="000000"/>
              <w:left w:val="single" w:sz="12" w:space="0" w:color="000000"/>
              <w:bottom w:val="single" w:sz="4" w:space="0" w:color="auto"/>
              <w:right w:val="single" w:sz="12" w:space="0" w:color="000000"/>
            </w:tcBorders>
            <w:shd w:val="clear" w:color="auto" w:fill="1F497D" w:themeFill="text2"/>
          </w:tcPr>
          <w:p w:rsidR="00982A20" w:rsidRPr="00982A20" w:rsidRDefault="00982A20" w:rsidP="0095291C">
            <w:pPr>
              <w:widowControl w:val="0"/>
              <w:spacing w:line="360" w:lineRule="auto"/>
              <w:rPr>
                <w:rFonts w:cs="Arial"/>
                <w:color w:val="FFFFFF" w:themeColor="background1"/>
                <w:sz w:val="22"/>
                <w:szCs w:val="22"/>
                <w:lang w:val="en-GB"/>
              </w:rPr>
            </w:pPr>
          </w:p>
        </w:tc>
      </w:tr>
      <w:tr w:rsidR="00982A20" w:rsidRPr="004077C8" w:rsidTr="00F80FD7">
        <w:tc>
          <w:tcPr>
            <w:tcW w:w="993" w:type="dxa"/>
            <w:tcBorders>
              <w:top w:val="single" w:sz="4" w:space="0" w:color="auto"/>
              <w:left w:val="single" w:sz="12" w:space="0" w:color="000000"/>
              <w:right w:val="single" w:sz="12" w:space="0" w:color="000000"/>
            </w:tcBorders>
            <w:shd w:val="clear" w:color="auto" w:fill="auto"/>
            <w:vAlign w:val="center"/>
          </w:tcPr>
          <w:p w:rsidR="00982A20" w:rsidRPr="00F80FD7" w:rsidRDefault="00F80FD7" w:rsidP="00F80FD7">
            <w:pPr>
              <w:widowControl w:val="0"/>
              <w:spacing w:line="360" w:lineRule="auto"/>
              <w:jc w:val="left"/>
              <w:rPr>
                <w:rFonts w:cs="Arial"/>
                <w:b/>
                <w:sz w:val="22"/>
                <w:szCs w:val="22"/>
                <w:lang w:val="en-US"/>
              </w:rPr>
            </w:pPr>
            <w:r w:rsidRPr="00F80FD7">
              <w:rPr>
                <w:rFonts w:cs="Arial"/>
                <w:b/>
                <w:sz w:val="22"/>
                <w:szCs w:val="22"/>
                <w:lang w:val="en-US"/>
              </w:rPr>
              <w:t>9.4.6.1</w:t>
            </w:r>
          </w:p>
        </w:tc>
        <w:tc>
          <w:tcPr>
            <w:tcW w:w="7796" w:type="dxa"/>
            <w:tcBorders>
              <w:top w:val="single" w:sz="4" w:space="0" w:color="auto"/>
              <w:left w:val="single" w:sz="12" w:space="0" w:color="000000"/>
              <w:right w:val="single" w:sz="12" w:space="0" w:color="000000"/>
            </w:tcBorders>
            <w:shd w:val="clear" w:color="auto" w:fill="auto"/>
            <w:vAlign w:val="center"/>
          </w:tcPr>
          <w:p w:rsidR="00470D97" w:rsidRPr="00470D97" w:rsidRDefault="00470D97" w:rsidP="00F80FD7">
            <w:pPr>
              <w:widowControl w:val="0"/>
              <w:tabs>
                <w:tab w:val="left" w:pos="851"/>
              </w:tabs>
              <w:spacing w:line="360" w:lineRule="auto"/>
              <w:jc w:val="left"/>
              <w:rPr>
                <w:rFonts w:cs="Arial"/>
                <w:bCs/>
                <w:sz w:val="22"/>
                <w:szCs w:val="22"/>
              </w:rPr>
            </w:pPr>
            <w:r w:rsidRPr="00470D97">
              <w:rPr>
                <w:rFonts w:cs="Arial"/>
                <w:bCs/>
                <w:sz w:val="22"/>
                <w:szCs w:val="22"/>
              </w:rPr>
              <w:t>Bidders are required to submit testimonials of two (2) most recent clients that are listed in paragraph 9.4.4 where a procurement strategic initiative or similar services were implemented. Each testimonial must be in a client (i.e. company) letterhead and include but not limited to:</w:t>
            </w:r>
          </w:p>
          <w:p w:rsidR="00470D97" w:rsidRPr="00470D97" w:rsidRDefault="00470D97" w:rsidP="00F80FD7">
            <w:pPr>
              <w:widowControl w:val="0"/>
              <w:numPr>
                <w:ilvl w:val="0"/>
                <w:numId w:val="6"/>
              </w:numPr>
              <w:tabs>
                <w:tab w:val="left" w:pos="175"/>
              </w:tabs>
              <w:spacing w:line="360" w:lineRule="auto"/>
              <w:ind w:left="459" w:hanging="283"/>
              <w:jc w:val="left"/>
              <w:rPr>
                <w:rFonts w:cs="Arial"/>
                <w:bCs/>
                <w:sz w:val="22"/>
                <w:szCs w:val="22"/>
              </w:rPr>
            </w:pPr>
            <w:r w:rsidRPr="00470D97">
              <w:rPr>
                <w:rFonts w:cs="Arial"/>
                <w:bCs/>
                <w:sz w:val="22"/>
                <w:szCs w:val="22"/>
              </w:rPr>
              <w:t>Brief description of services rendered;</w:t>
            </w:r>
          </w:p>
          <w:p w:rsidR="00470D97" w:rsidRPr="00470D97" w:rsidRDefault="00470D97" w:rsidP="00F80FD7">
            <w:pPr>
              <w:widowControl w:val="0"/>
              <w:numPr>
                <w:ilvl w:val="0"/>
                <w:numId w:val="6"/>
              </w:numPr>
              <w:tabs>
                <w:tab w:val="left" w:pos="175"/>
              </w:tabs>
              <w:spacing w:line="360" w:lineRule="auto"/>
              <w:ind w:left="459" w:hanging="283"/>
              <w:jc w:val="left"/>
              <w:rPr>
                <w:rFonts w:cs="Arial"/>
                <w:bCs/>
                <w:sz w:val="22"/>
                <w:szCs w:val="22"/>
              </w:rPr>
            </w:pPr>
            <w:r w:rsidRPr="00470D97">
              <w:rPr>
                <w:rFonts w:cs="Arial"/>
                <w:bCs/>
                <w:sz w:val="22"/>
                <w:szCs w:val="22"/>
              </w:rPr>
              <w:t>Quality of service; and</w:t>
            </w:r>
          </w:p>
          <w:p w:rsidR="00982A20" w:rsidRPr="00AB02DF" w:rsidRDefault="00470D97" w:rsidP="00F80FD7">
            <w:pPr>
              <w:widowControl w:val="0"/>
              <w:numPr>
                <w:ilvl w:val="0"/>
                <w:numId w:val="6"/>
              </w:numPr>
              <w:tabs>
                <w:tab w:val="left" w:pos="175"/>
              </w:tabs>
              <w:spacing w:line="360" w:lineRule="auto"/>
              <w:ind w:left="459" w:hanging="283"/>
              <w:jc w:val="left"/>
              <w:rPr>
                <w:rFonts w:cs="Arial"/>
                <w:sz w:val="22"/>
                <w:szCs w:val="22"/>
              </w:rPr>
            </w:pPr>
            <w:r w:rsidRPr="00AB02DF">
              <w:rPr>
                <w:rFonts w:cs="Arial"/>
                <w:bCs/>
                <w:sz w:val="22"/>
                <w:szCs w:val="22"/>
              </w:rPr>
              <w:t>Performance.</w:t>
            </w:r>
          </w:p>
        </w:tc>
        <w:tc>
          <w:tcPr>
            <w:tcW w:w="1418" w:type="dxa"/>
            <w:tcBorders>
              <w:top w:val="single" w:sz="4" w:space="0" w:color="auto"/>
              <w:left w:val="single" w:sz="12" w:space="0" w:color="000000"/>
              <w:right w:val="single" w:sz="12" w:space="0" w:color="000000"/>
            </w:tcBorders>
            <w:shd w:val="clear" w:color="auto" w:fill="auto"/>
          </w:tcPr>
          <w:p w:rsidR="00982A20" w:rsidRPr="00B62C57" w:rsidRDefault="00982A20" w:rsidP="0095291C">
            <w:pPr>
              <w:widowControl w:val="0"/>
              <w:spacing w:line="360" w:lineRule="auto"/>
              <w:rPr>
                <w:rFonts w:cs="Arial"/>
                <w:lang w:val="en-GB"/>
              </w:rPr>
            </w:pPr>
          </w:p>
        </w:tc>
        <w:tc>
          <w:tcPr>
            <w:tcW w:w="1401" w:type="dxa"/>
            <w:tcBorders>
              <w:top w:val="single" w:sz="4" w:space="0" w:color="auto"/>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r>
    </w:tbl>
    <w:p w:rsidR="00B03085" w:rsidRPr="00470D97" w:rsidRDefault="00B03085" w:rsidP="00511C94">
      <w:pPr>
        <w:spacing w:line="360" w:lineRule="auto"/>
        <w:rPr>
          <w:rFonts w:cs="Arial"/>
          <w:color w:val="FFFFFF" w:themeColor="background1"/>
          <w:sz w:val="22"/>
          <w:szCs w:val="22"/>
        </w:rPr>
      </w:pPr>
    </w:p>
    <w:p w:rsidR="00412F4A" w:rsidRDefault="00412F4A"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671551">
      <w:headerReference w:type="default" r:id="rId9"/>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717" w:rsidRDefault="00725717" w:rsidP="00470D97">
      <w:r>
        <w:separator/>
      </w:r>
    </w:p>
  </w:endnote>
  <w:endnote w:type="continuationSeparator" w:id="0">
    <w:p w:rsidR="00725717" w:rsidRDefault="00725717"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717" w:rsidRDefault="00725717" w:rsidP="00470D97">
      <w:r>
        <w:separator/>
      </w:r>
    </w:p>
  </w:footnote>
  <w:footnote w:type="continuationSeparator" w:id="0">
    <w:p w:rsidR="00725717" w:rsidRDefault="00725717" w:rsidP="00470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D97" w:rsidRDefault="00470D97" w:rsidP="00470D97">
    <w:pPr>
      <w:pStyle w:val="Header"/>
      <w:widowControl w:val="0"/>
      <w:jc w:val="center"/>
      <w:rPr>
        <w:b/>
        <w:noProof/>
        <w:color w:val="808080"/>
        <w:lang w:val="en-GB" w:eastAsia="en-GB"/>
      </w:rPr>
    </w:pPr>
    <w:r>
      <w:rPr>
        <w:noProof/>
      </w:rPr>
      <w:drawing>
        <wp:anchor distT="0" distB="0" distL="114300" distR="114300" simplePos="0" relativeHeight="251660288" behindDoc="1" locked="0" layoutInCell="1" allowOverlap="1" wp14:anchorId="60B0555D" wp14:editId="67C7B32A">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59264" behindDoc="1" locked="0" layoutInCell="1" allowOverlap="1" wp14:anchorId="73313F0D" wp14:editId="434CCC09">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02pt;margin-top:-36.15pt;width:85pt;height:925.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1">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6">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7">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5"/>
  </w:num>
  <w:num w:numId="4">
    <w:abstractNumId w:val="0"/>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059"/>
    <w:rsid w:val="0002672C"/>
    <w:rsid w:val="000C4DD4"/>
    <w:rsid w:val="000F2744"/>
    <w:rsid w:val="001F3C3A"/>
    <w:rsid w:val="00227C9C"/>
    <w:rsid w:val="003226B5"/>
    <w:rsid w:val="003A6961"/>
    <w:rsid w:val="00412F4A"/>
    <w:rsid w:val="00470D97"/>
    <w:rsid w:val="004B4E81"/>
    <w:rsid w:val="004C7370"/>
    <w:rsid w:val="00511C94"/>
    <w:rsid w:val="00546DB8"/>
    <w:rsid w:val="006358DB"/>
    <w:rsid w:val="00671551"/>
    <w:rsid w:val="00672B9E"/>
    <w:rsid w:val="007031A7"/>
    <w:rsid w:val="00725717"/>
    <w:rsid w:val="008344C2"/>
    <w:rsid w:val="008B6773"/>
    <w:rsid w:val="00964E6C"/>
    <w:rsid w:val="00967059"/>
    <w:rsid w:val="00982A20"/>
    <w:rsid w:val="00A0445B"/>
    <w:rsid w:val="00A6098A"/>
    <w:rsid w:val="00A93A2D"/>
    <w:rsid w:val="00AB02DF"/>
    <w:rsid w:val="00B03085"/>
    <w:rsid w:val="00B82CAF"/>
    <w:rsid w:val="00CB3D5F"/>
    <w:rsid w:val="00D473BA"/>
    <w:rsid w:val="00DF0DEB"/>
    <w:rsid w:val="00EE7261"/>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A1512-49E6-44B8-A27C-08DF88BAC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Pfarelo Netshiongolwe</cp:lastModifiedBy>
  <cp:revision>6</cp:revision>
  <dcterms:created xsi:type="dcterms:W3CDTF">2017-07-11T14:23:00Z</dcterms:created>
  <dcterms:modified xsi:type="dcterms:W3CDTF">2017-07-11T14:26:00Z</dcterms:modified>
</cp:coreProperties>
</file>